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84" w:rsidRDefault="005F4284" w:rsidP="005F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BE" w:rsidRPr="009E2FBE" w:rsidRDefault="009E2FBE" w:rsidP="009E2FBE">
      <w:pPr>
        <w:spacing w:after="0"/>
        <w:ind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2FBE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p w:rsidR="009E2FBE" w:rsidRPr="009E2FBE" w:rsidRDefault="009E2FBE" w:rsidP="009E2FBE">
      <w:pPr>
        <w:spacing w:after="0"/>
        <w:ind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2FBE">
        <w:rPr>
          <w:rFonts w:ascii="Times New Roman" w:hAnsi="Times New Roman" w:cs="Times New Roman"/>
          <w:b/>
          <w:sz w:val="28"/>
          <w:szCs w:val="28"/>
        </w:rPr>
        <w:t xml:space="preserve">к приказу </w:t>
      </w:r>
      <w:proofErr w:type="gramStart"/>
      <w:r w:rsidRPr="009E2FB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E2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FBE" w:rsidRPr="009E2FBE" w:rsidRDefault="009E2FBE" w:rsidP="009E2FBE">
      <w:pPr>
        <w:spacing w:after="0"/>
        <w:ind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2FBE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«Детский сад № 99»  </w:t>
      </w:r>
    </w:p>
    <w:p w:rsidR="009E2FBE" w:rsidRPr="009E2FBE" w:rsidRDefault="009E2FBE" w:rsidP="009E2FBE">
      <w:pPr>
        <w:spacing w:after="0"/>
        <w:ind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2FBE">
        <w:rPr>
          <w:rFonts w:ascii="Times New Roman" w:hAnsi="Times New Roman" w:cs="Times New Roman"/>
          <w:b/>
          <w:sz w:val="28"/>
          <w:szCs w:val="28"/>
        </w:rPr>
        <w:t>от 09.07.2015 г. № 01-09/91/1</w:t>
      </w:r>
    </w:p>
    <w:p w:rsidR="009E2FBE" w:rsidRDefault="009E2FBE" w:rsidP="009E2FBE">
      <w:pPr>
        <w:pStyle w:val="a8"/>
        <w:pageBreakBefore w:val="0"/>
        <w:tabs>
          <w:tab w:val="left" w:pos="9354"/>
        </w:tabs>
        <w:spacing w:before="960"/>
        <w:ind w:left="0" w:right="0" w:firstLine="0"/>
        <w:jc w:val="left"/>
        <w:rPr>
          <w:color w:val="CCC0D9"/>
          <w:szCs w:val="28"/>
        </w:rPr>
      </w:pPr>
    </w:p>
    <w:p w:rsidR="009E2FBE" w:rsidRDefault="009E2FBE" w:rsidP="009E2FBE">
      <w:pPr>
        <w:pStyle w:val="a8"/>
        <w:pageBreakBefore w:val="0"/>
        <w:tabs>
          <w:tab w:val="left" w:pos="9354"/>
        </w:tabs>
        <w:spacing w:before="960"/>
        <w:ind w:left="0" w:right="0" w:firstLine="0"/>
        <w:rPr>
          <w:color w:val="CCC0D9"/>
          <w:szCs w:val="28"/>
        </w:rPr>
      </w:pPr>
    </w:p>
    <w:p w:rsidR="009E2FBE" w:rsidRPr="00683AAD" w:rsidRDefault="009E2FBE" w:rsidP="009E2FBE">
      <w:pPr>
        <w:pStyle w:val="a8"/>
        <w:pageBreakBefore w:val="0"/>
        <w:tabs>
          <w:tab w:val="left" w:pos="9354"/>
        </w:tabs>
        <w:spacing w:before="960"/>
        <w:ind w:left="0" w:right="0" w:firstLine="0"/>
      </w:pPr>
      <w:proofErr w:type="spellStart"/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proofErr w:type="spellEnd"/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муниципального</w:t>
      </w:r>
      <w:r>
        <w:rPr>
          <w:szCs w:val="28"/>
        </w:rPr>
        <w:t xml:space="preserve"> образовательного</w:t>
      </w:r>
      <w:r w:rsidRPr="0097567E">
        <w:rPr>
          <w:szCs w:val="28"/>
        </w:rPr>
        <w:t xml:space="preserve"> учреждения </w:t>
      </w:r>
      <w:r>
        <w:rPr>
          <w:szCs w:val="28"/>
        </w:rPr>
        <w:t>«Детский сад № 99»</w:t>
      </w:r>
    </w:p>
    <w:p w:rsidR="009E2FBE" w:rsidRDefault="009E2FBE" w:rsidP="009E2FBE">
      <w:pPr>
        <w:rPr>
          <w:rFonts w:ascii="Times New Roman" w:hAnsi="Times New Roman" w:cs="Times New Roman"/>
          <w:b/>
          <w:sz w:val="28"/>
          <w:szCs w:val="28"/>
        </w:rPr>
      </w:pPr>
    </w:p>
    <w:p w:rsidR="009E2FBE" w:rsidRPr="009E2FBE" w:rsidRDefault="005F4284" w:rsidP="009E2FBE">
      <w:pPr>
        <w:spacing w:after="0"/>
        <w:ind w:firstLine="3969"/>
        <w:jc w:val="right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E2FBE" w:rsidRPr="009E2FBE">
        <w:rPr>
          <w:rFonts w:ascii="Times New Roman" w:hAnsi="Times New Roman" w:cs="Times New Roman"/>
          <w:b/>
          <w:kern w:val="26"/>
          <w:sz w:val="28"/>
          <w:szCs w:val="28"/>
        </w:rPr>
        <w:lastRenderedPageBreak/>
        <w:t xml:space="preserve"> </w:t>
      </w:r>
    </w:p>
    <w:p w:rsidR="009E2FBE" w:rsidRPr="009E2FBE" w:rsidRDefault="009E2FBE" w:rsidP="009E2FBE">
      <w:pPr>
        <w:spacing w:after="0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9E2FBE">
        <w:rPr>
          <w:rFonts w:ascii="Times New Roman" w:hAnsi="Times New Roman" w:cs="Times New Roman"/>
          <w:b/>
          <w:kern w:val="26"/>
          <w:sz w:val="28"/>
          <w:szCs w:val="28"/>
        </w:rPr>
        <w:t>Структура</w:t>
      </w:r>
      <w:r w:rsidRPr="009E2FBE">
        <w:rPr>
          <w:rFonts w:ascii="Times New Roman" w:hAnsi="Times New Roman" w:cs="Times New Roman"/>
          <w:b/>
          <w:kern w:val="26"/>
          <w:sz w:val="28"/>
          <w:szCs w:val="28"/>
        </w:rPr>
        <w:br/>
      </w:r>
      <w:r>
        <w:rPr>
          <w:rFonts w:ascii="Times New Roman" w:hAnsi="Times New Roman" w:cs="Times New Roman"/>
          <w:b/>
          <w:kern w:val="26"/>
          <w:sz w:val="28"/>
          <w:szCs w:val="28"/>
        </w:rPr>
        <w:t xml:space="preserve">                                       </w:t>
      </w:r>
      <w:proofErr w:type="spellStart"/>
      <w:r w:rsidRPr="009E2FBE">
        <w:rPr>
          <w:rFonts w:ascii="Times New Roman" w:hAnsi="Times New Roman" w:cs="Times New Roman"/>
          <w:b/>
          <w:kern w:val="26"/>
          <w:sz w:val="28"/>
          <w:szCs w:val="28"/>
        </w:rPr>
        <w:t>Антикоррупционной</w:t>
      </w:r>
      <w:proofErr w:type="spellEnd"/>
      <w:r w:rsidRPr="009E2FBE">
        <w:rPr>
          <w:rFonts w:ascii="Times New Roman" w:hAnsi="Times New Roman" w:cs="Times New Roman"/>
          <w:b/>
          <w:kern w:val="26"/>
          <w:sz w:val="28"/>
          <w:szCs w:val="28"/>
        </w:rPr>
        <w:t xml:space="preserve"> политики</w:t>
      </w:r>
    </w:p>
    <w:p w:rsidR="009E2FBE" w:rsidRDefault="009E2FBE" w:rsidP="009E2FBE">
      <w:pPr>
        <w:rPr>
          <w:rFonts w:cs="Times New Roman"/>
          <w:color w:val="332E2D"/>
          <w:spacing w:val="2"/>
          <w:szCs w:val="28"/>
          <w:lang w:eastAsia="ar-SA"/>
        </w:rPr>
      </w:pPr>
    </w:p>
    <w:p w:rsidR="005F4284" w:rsidRDefault="009E2FBE" w:rsidP="009E2FBE"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61.5pt" o:ole="">
            <v:imagedata r:id="rId5" o:title=""/>
          </v:shape>
          <o:OLEObject Type="Embed" ProgID="Visio.Drawing.11" ShapeID="_x0000_i1025" DrawAspect="Content" ObjectID="_1696940310" r:id="rId6"/>
        </w:object>
      </w:r>
    </w:p>
    <w:p w:rsidR="009E2FBE" w:rsidRDefault="009E2FBE" w:rsidP="009E2FBE"/>
    <w:p w:rsidR="009E2FBE" w:rsidRDefault="009E2FBE" w:rsidP="009E2FBE"/>
    <w:p w:rsidR="009E2FBE" w:rsidRDefault="009E2FBE" w:rsidP="009E2FBE"/>
    <w:p w:rsidR="009E2FBE" w:rsidRDefault="009E2FBE" w:rsidP="009E2FBE"/>
    <w:p w:rsidR="009E2FBE" w:rsidRDefault="009E2FBE" w:rsidP="009E2FBE"/>
    <w:p w:rsidR="009E2FBE" w:rsidRDefault="009E2FBE" w:rsidP="009E2FBE"/>
    <w:p w:rsidR="009E2FBE" w:rsidRDefault="009E2FBE" w:rsidP="009E2FBE"/>
    <w:p w:rsidR="009E2FBE" w:rsidRDefault="009E2FBE" w:rsidP="009E2FBE"/>
    <w:p w:rsidR="009E2FBE" w:rsidRDefault="009E2FBE" w:rsidP="009E2FBE"/>
    <w:p w:rsidR="009E2FBE" w:rsidRDefault="009E2FBE" w:rsidP="009E2FBE"/>
    <w:p w:rsidR="009E2FBE" w:rsidRDefault="009E2FBE" w:rsidP="009E2FBE">
      <w:pPr>
        <w:rPr>
          <w:rFonts w:ascii="Times New Roman" w:hAnsi="Times New Roman" w:cs="Times New Roman"/>
          <w:b/>
          <w:sz w:val="28"/>
          <w:szCs w:val="28"/>
        </w:rPr>
      </w:pPr>
    </w:p>
    <w:p w:rsidR="005F4284" w:rsidRDefault="005F4284" w:rsidP="005F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84" w:rsidRPr="005F4284" w:rsidRDefault="003116D3" w:rsidP="005F428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16D3" w:rsidRDefault="003116D3" w:rsidP="003116D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D3" w:rsidRDefault="003116D3" w:rsidP="003116D3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разработана в соответствии с Федеральным законом от 25.12.2008 № 273-ФЗ «О противодействии коррупции» (далее - Федеральный закон № 273-ФЗ)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3116D3" w:rsidRDefault="003116D3" w:rsidP="003116D3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(далее - Политика) является локальным актом МДОУ «Детский сад № 99»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ДОУ), учредителем которого является департамент образования мэрии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рославля.</w:t>
      </w:r>
    </w:p>
    <w:p w:rsidR="003116D3" w:rsidRDefault="003116D3" w:rsidP="003116D3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Политики:</w:t>
      </w:r>
    </w:p>
    <w:p w:rsidR="003116D3" w:rsidRDefault="003116D3" w:rsidP="00311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требования статьи 13.3 Федерального закона № 273-ФЗ;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единого подхода к организации работы по предупреждению коррупции;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работников ДОУ независимо от занимаемой должности, контрагентов и иных лиц единообразного понимания Политики   о неприятии коррупции в любых формах и проявлениях.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ограничение влияния частных интересов, личной заинтересованности работников ДОУ на реализуемые ими трудовые функции, принимаемые деловые решения; 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локальной нормативной базы, регламентирующей деятельность ДОУ противодействия коррупции.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Основные задачи Политики:</w:t>
      </w:r>
    </w:p>
    <w:p w:rsidR="003116D3" w:rsidRDefault="003116D3" w:rsidP="00311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и закрепление обязанностей работников ДОУ, связанных с предупреждением и противодействием коррупции;</w:t>
      </w:r>
    </w:p>
    <w:p w:rsidR="003116D3" w:rsidRDefault="003116D3" w:rsidP="00311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установление перечня реализуемых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стандартов, процедур и порядка их выполнения (применения);</w:t>
      </w:r>
    </w:p>
    <w:p w:rsidR="003116D3" w:rsidRDefault="003116D3" w:rsidP="003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закрепление ответственности работников ДОУ за несоблюдение требований Политики.</w:t>
      </w:r>
    </w:p>
    <w:p w:rsidR="003116D3" w:rsidRDefault="003116D3" w:rsidP="003116D3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116D3" w:rsidRDefault="003116D3" w:rsidP="003116D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3116D3" w:rsidRDefault="003116D3" w:rsidP="003116D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</w:t>
      </w:r>
      <w:r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</w:t>
      </w:r>
      <w:r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3116D3" w:rsidRDefault="003116D3" w:rsidP="003116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3116D3" w:rsidRDefault="003116D3" w:rsidP="003116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3116D3" w:rsidRDefault="003116D3" w:rsidP="003116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Контрагент - любое российское или иностранное юридическое или физическое лицо, с которым ДОУ вступает в договорные отношения, за исключением трудовых отношений.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               (в том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3116D3" w:rsidRDefault="003116D3" w:rsidP="00311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116D3" w:rsidRDefault="003116D3" w:rsidP="003116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Личная заинтересованность работника (представителя ДОУ) -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116D3" w:rsidRDefault="003116D3" w:rsidP="003116D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6D3" w:rsidRDefault="003116D3" w:rsidP="003116D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 в ДОУ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противодействию коррупции в ДОУ осуществляется на основании следующих основных принципов: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Принцип соответствия Политики действующему законодательству и общепринятым нормам: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реализуемых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ДОУ.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Принцип личного примера руководства ДОУ: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Принцип вовлеченности работников: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Информированность работников ДОУ о положениях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процедур.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Принцип соразмерности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риску коррупции: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ДОУ, ее руководителя и сотрудников в коррупционную деятельность, осуществляется с учетом существующих в деятельности данной ДОУ коррупционных рисков.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Принцип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ДОУ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 Принцип ответственности и неотвратимости наказания: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ДОУ за реализацию внутриорганизационной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 Принцип открытости: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Информирование о принятых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стандартах ведения деятельности.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 Принцип постоянного контроля и регулярного мониторинга:</w:t>
      </w:r>
    </w:p>
    <w:p w:rsidR="003116D3" w:rsidRDefault="003116D3" w:rsidP="003116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3116D3" w:rsidRDefault="003116D3" w:rsidP="003116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Style w:val="a6"/>
          <w:b w:val="0"/>
          <w:bCs w:val="0"/>
        </w:rPr>
      </w:pPr>
      <w:r>
        <w:rPr>
          <w:rStyle w:val="a6"/>
          <w:sz w:val="28"/>
          <w:szCs w:val="28"/>
        </w:rPr>
        <w:t xml:space="preserve">4. Область применения </w:t>
      </w:r>
      <w:proofErr w:type="spellStart"/>
      <w:r>
        <w:rPr>
          <w:rStyle w:val="a6"/>
          <w:sz w:val="28"/>
          <w:szCs w:val="28"/>
        </w:rPr>
        <w:t>антикоррупционной</w:t>
      </w:r>
      <w:proofErr w:type="spellEnd"/>
      <w:r>
        <w:rPr>
          <w:rStyle w:val="a6"/>
          <w:sz w:val="28"/>
          <w:szCs w:val="28"/>
        </w:rPr>
        <w:t xml:space="preserve"> политики и круг лиц, попадающих под её действие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Основным кругом лиц, попадающих под действие Политики, являются работники ДОУ, находящиеся с ней в трудовых отношениях вне зависимости от занимаемой должности и выполняемых функций.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Положения настоящей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могут распространяться на иных физических и (или) юридических лиц, вступающих с ДОУ в гражданско-правовые отношения, в случае если это закреплено в договорах, заключаемых с такими лицами.</w:t>
      </w:r>
    </w:p>
    <w:p w:rsidR="003116D3" w:rsidRDefault="003116D3" w:rsidP="00311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6D3" w:rsidRPr="00E47D70" w:rsidRDefault="003116D3" w:rsidP="003116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лица, ответственные за реализацию </w:t>
      </w:r>
      <w:proofErr w:type="spellStart"/>
      <w:r w:rsidRPr="00E4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E4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3116D3" w:rsidRDefault="003116D3" w:rsidP="00311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Заведующий ДОУ является ответственным за организацию всех мероприятий, направленных на предупреждение коррупции в ДОУ.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50">
        <w:rPr>
          <w:rFonts w:ascii="Times New Roman" w:hAnsi="Times New Roman" w:cs="Times New Roman"/>
          <w:sz w:val="28"/>
          <w:szCs w:val="28"/>
        </w:rPr>
        <w:t>5.2 Заведующий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установленных задач, специфики деятельности, штатной численности, организационной структуры ДОУ назначает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должностное лицо (лиц), ответственное за реализацию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пределах их полномочий.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выявления причин и условий, способствующих возникновению и распространению коррупции,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повышения эффективности функционирования ДОУ за счет снижения рисков проявления коррупции, в ДОУ может быть образован коллегиальный орган – комиссия по соблюдению требований                к служебному поведению и урегулированию конфликта интересов                  (далее - Комиссия).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6D3" w:rsidRDefault="003116D3" w:rsidP="003116D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работников ДОУ по предотвращению</w:t>
      </w:r>
    </w:p>
    <w:p w:rsidR="003116D3" w:rsidRDefault="003116D3" w:rsidP="003116D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интересов, а также лиц, ответственных за реализацию Политики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Работники ДОУ при выполнении своих должностных функций обязаны: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руководствоваться положениями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и неукоснительно соблюдать её принципы и требования;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руководствоваться интересами ДОУ без учета своих личных интересов, интересов своих родственников или свойственников (родители, супруг (супруга), дети, братья и сестры, а также братья и сестры, родители, дети супругов и супруги детей) и друзей;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воздерживаться от совершения и (или) участия в совершении коррупционных правонарушений в интересах или от имени ДОУ;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воздерживаться от поведения, которое может быть истолковано окружающими как 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ДОУ;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пресекать возникший (реальный) и предотвращать потенциальный конфликт интересов;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незамедлительно информировать работодателя/лицо, ответственное за реализацию Политики о случаях склонения работника к совершению коррупционных правонарушений;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незамедлительно информировать работодателя/лицо, ответственное за реализацию Политики о ставшей известной работнику информации о случаях совершения коррупционных правонарушений другими работниками, контрагентами ДОУ или иными лицами;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сообщить работодателю/лицу, ответственному за реализацию Политики о возможности возникновения либо возникновении у работника конфликта интересов;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содействовать урегулированию возникшего конфликта интересов;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ежегодно ознакомляться под подпись с нормативными документами, регламентирующими вопросы предупреждения и противодействия коррупции в ДОУ;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Основные обязанности подразделений/лиц, ответственных за реализацию Политики: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подготовка рекомендаций для принятия решений по вопросам предупреждения коррупции в ДОУ;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подготовка предложений, направленных на устранение причин и условий, порождающих риск возникновения коррупции в ДОУ;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и представление на утверждение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8A6">
        <w:rPr>
          <w:rFonts w:ascii="Times New Roman" w:hAnsi="Times New Roman" w:cs="Times New Roman"/>
          <w:sz w:val="28"/>
          <w:szCs w:val="28"/>
        </w:rPr>
        <w:t>заведующим ДОУ</w:t>
      </w:r>
      <w:r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правонарушений, совершенных работниками;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проведения оценки коррупционных рисков;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доводить до сведения заведующего ДОУ информацию о приеме и рассмотрении сообщений о случаях склонения работников к совершению коррупционных правонарушений в интересах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от имени иной организации, а также о случаях совершения коррупционных правонарушений работниками или иными лицами;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работы по заполнению и рассмотрению деклараций о конфликте интересов;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оказание содействия своему учредительному органу, уполномоченным представителям контрольно-надзорных и правоохранительных органов при проведении ими проверок деятельности ДОУ по вопросам предупреждения коррупции;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мероприятий по вопросам профилактики и противодействия коррупции;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организация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просвещению работников;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индивидуальное консультирование работников; 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пропаганды;</w:t>
      </w:r>
    </w:p>
    <w:p w:rsidR="003116D3" w:rsidRDefault="003116D3" w:rsidP="0031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оценки результатов работы по предупреждению коррупции в ДОУ и подготовка соответствующих отчетных материалов для</w:t>
      </w:r>
      <w:r w:rsidRPr="006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ДОУ;</w:t>
      </w:r>
    </w:p>
    <w:p w:rsidR="003116D3" w:rsidRDefault="003116D3" w:rsidP="003116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по предупреждению коррупции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ДОУ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 Нормативное обеспечение деятельности ДОУ в сфере противодействия коррупции, нормативное закрепление стандартов поведения: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принятие плана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принятие кодекса этики и служебного поведения работников ДОУ;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принятие положения о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декларации о конфликте интересов;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принятие правил, регламентирующих вопросы обмена деловыми подарками и знаками делового гостеприимства;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в трудовые договоры работников;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введение в договоры, связанные с хозяйственной деятельностью ДОУ,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оговорки.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Разработка и введение специальных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в ДОУ: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подразделений/должностных лиц, ответственных за противодействие коррупции;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введение процедуры информирования работниками работодателя/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реализацию Политики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процедуры информирования работодателя/лица, ответственного за реализацию Политики о ставшей известной работнику информации о случаях совершения коррупционных правонарушений другими работниками, контрагентами ДОУ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</w:r>
      <w:proofErr w:type="gramEnd"/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процедуры информирования работниками работодателя/лица, ответственного за реализацию Политики о возникновении конфликта интересов и порядка урегулирования выявленного конфликта интересов;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периодической оценки коррупционных рисков в целях выявления сфер деятельности ДОУ, наиболее подверженных таким рискам, и разработки соответствующих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 Обучение и информирование работников: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работников при заключении трудового договора под подпись с настоящей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политикой, а также иными локальными нормативными актами ДОУ, касающимися противодействия коррупции;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ежегодное ознакомление работников под подпись с настоящей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политикой, а также иными локальными нормативными актами ДОУ, касающимися противодействия коррупции;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обучающих мероприятий по вопросам профилактики и противодействия коррупции;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организация индивидуального консультирования работников по вопросам применения (соблюдения)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и процедур.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 Обеспечение соответствия системы внутреннего контроля ДОУ требованиям Политики: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регулярного контроля соблюдения внутренних процедур;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Оценка результатов проводимой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регулярной оценки результатов работы по противодействию коррупции;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подготовка отчетных материалов о проводимой работе и достигнутых результатах в сфере противодействия коррупции.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 Создание на официальном сайте Организации в информационно-телекоммуникационной сети "Интернет" раздела по противодействию коррупции и наполнение данного раздела.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D3" w:rsidRDefault="003116D3" w:rsidP="003116D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урегулирование конфликта интересов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 Политикой устанавливаются следующие виды раскрытия конфликта интересов в ДОУ: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 при приёме на работу;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 при назначении на новую должность;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разовое раскрытие сведений по мере возникновения ситуаций конфликта интересов;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интересов, путём заполнения декларации о конфликте интересов.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предотвращения и урегулирования конфликта интересов работник ДОУ должен соблюдать обязанности предусмотренные                 пунктом 6.1 настоящей Политики.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 Лицом, ответственным за приём сведений о наличии личной заинтересованности или возникновения конфликта интересов,  (далее – Ответственное лицо) является лицо, ответственное за реализацию Политики.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 Раскрытие конфликта интересов работником (претендентом на работу) осуществляется в письменной форме путем направления уведомления на имя работодателя. </w:t>
      </w:r>
      <w:r>
        <w:rPr>
          <w:rFonts w:ascii="Times New Roman" w:hAnsi="Times New Roman" w:cs="Times New Roman"/>
          <w:sz w:val="28"/>
          <w:szCs w:val="28"/>
        </w:rPr>
        <w:t>Также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опустимо первоначальное раскрытие конфликта интересов в устной форме Ответственному лицу с последующей фиксацией в письменном виде.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 Ответственное лицо регистрирует в журнале регистрации               (который должен быть прошит, пронумерован и заверен оттиском                 печати ДОУ) полученное уведомление о наличии личной заинтересованности или возникновения конфликта интересов и осуществляет подготовку мотивированного заключения по результатам предварительного рассмотрения уведомления.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отметкой о его регистрации выдается работнику на руки под подпись в журнале или направляется ему по почте с уведомлением о вручении.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 Информация, изложенная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незамедлительно доводится до сведения заведующего ДОУ, который принимает одно из следующих решений.</w:t>
      </w:r>
    </w:p>
    <w:p w:rsidR="003116D3" w:rsidRPr="002A1822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>8.6.1</w:t>
      </w:r>
      <w:proofErr w:type="gramStart"/>
      <w:r w:rsidRP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фактов, свидетельствующих о нарушении работником требований к служебному поведению и (или) требований об урегулировании конфликта интересов, заведующий ДОУ может применить способ (способы) урегулирования конфликта интересов: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ограничение доступа работника к конкретной информации, которая может затрагивать личные интересы работника;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пересмотр и изменение функциональных обязанностей работника;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перевод работника на должность, предусматривающую выполнение функциональных обязанностей, не связанных с возникшим конфликтом интересов;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работника от своего личного интереса, порождающего конфликт с интересами ДОУ;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вольнение работника из ДОУ по инициативе работника;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работника, раскрывшего сведения о конфликте интересов, могут быть найдены иные формы его урегулирования.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не являющаяся конфликтом интересов, не нуждается в специальных способах урегулирования.</w:t>
      </w:r>
    </w:p>
    <w:p w:rsidR="003116D3" w:rsidRPr="002A1822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>8.6.2</w:t>
      </w:r>
      <w:proofErr w:type="gramStart"/>
      <w:r w:rsidRP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2A1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в Комиссию для всестороннего рассмотрения поступившей информации о возникшем (реальном) или потенциальном конфликте интересов.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8.6.2.1 Цели, полномочия, порядок образования, работы и состав Комиссии определяются локальными актами ДОУ.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Если член Комиссии является заинтересованным лицом, такой член Комиссии в обсуждении конфликта интересов и голосовании участия не принимает.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заседании Комиссии заслушиваются пояснения работника (работников)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>нформация проверяется Комиссией с целью оценки серьезности возникающих для ДОУ рисков и выбора наиболее подходящей формы урегулирования конфликта интересов. По результатам проверки поступившей информации Комиссия может прийти к следующим выводам: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рассматриваемая ситуация не является конфликтом интересов и,                как следствие, не нуждается в специальных способах урегулирования;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конфликт интересов имеет место, и предложить использовать способы его разрешения, в том числе указанные в разделе 8.6.1 Политики.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8.6.2.3 Вопросы о нарушении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со стороны заведующего ДОУ рассматриваются на заседаниях комиссии по </w:t>
      </w:r>
      <w:r>
        <w:rPr>
          <w:rFonts w:ascii="Times New Roman" w:hAnsi="Times New Roman"/>
          <w:sz w:val="28"/>
          <w:szCs w:val="28"/>
        </w:rPr>
        <w:lastRenderedPageBreak/>
        <w:t>соблюдению требований к служебному поведению и урегулированию конфликта интересов учредительного органа ДОУ.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8.6.2.4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8.6.2.5 Решение Комиссии оформляется протоколом, который подписывают члены Комиссии, принявшие участие в заседании. Окончательное решение о способе разрешения возникшего (имеющегося) конфликта интересов, если он действительно имеет место, принимает заведующий ДОУ.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8.6.2.6 Копия протокола Комиссии, либо выписка из него (в случае, если на заседании Комиссии рассматривались также иные вопросы), заверенная подписью секретаря Комиссии и печатью ДОУ, вручается работнику, в отношении которого рассмотрен вопрос о соблюдении требований к служебному поведению и (или) требований об урегулировании конфликта интересов, под подпись или направляется заказным письмом с уведомлением по указанному им адресу.</w:t>
      </w:r>
      <w:proofErr w:type="gramEnd"/>
    </w:p>
    <w:p w:rsidR="003116D3" w:rsidRDefault="003116D3" w:rsidP="003116D3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16D3" w:rsidRPr="00E24B20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20"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proofErr w:type="gramStart"/>
      <w:r w:rsidRPr="00E24B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E24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решения о выборе конкретного метода разрешения конфликта интересов важно учитывать значимость личного интереса работника, его родственников или свойственников (родители, супруг (супруга), дети, братья и сестры, а также братья и сестры, родители, дети супругов и супруги детей) и друзей.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 Учредительный орган ДОУ незамедлительно уведомляется об итогах урегулирования возникшего конфликта интересов.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D3" w:rsidRDefault="003116D3" w:rsidP="003116D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контрольно-надзорными и правоохранительными органами в сфере противодействия коррупции</w:t>
      </w:r>
    </w:p>
    <w:p w:rsidR="003116D3" w:rsidRDefault="003116D3" w:rsidP="003116D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Сотрудничество с контрольно-надзорными и правоохранительными органами является важным показателем действительной приверженности ДОУ декларируемым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 поведения.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 Организация принимает на себя публичное обязательство сообщать своему учредительному органу, в соответствующие контрольно-надзорные и правоохранительные органы о случаях совершения коррупционных правонарушений, о которых ДОУ (работникам ДОУ) стало известно.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 Организация принимает на себя обязательство воздерживаться                 от каких-либо санкций в отношении своих сотрудников, сообщивших в контрольно-надзорные или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9.4 Сотрудничество с контрольно-надзорными и правоохранительными органами также проявляется в форме: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оказания содействия уполномоченным представителям контрольно-надзорных и правоохранительных органов при проведении ими проверок деятельности ДОУ по вопросам предупреждения и противодействия коррупции;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оказания содействия уполномоченным представителям контрольно-надзорных и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 Руководству ДОУ и её работникам следует оказывать поддержку в выявлении и расследовании контрольно-надзорными и правоохранительными органами фактов коррупции, предпринимать необходимые меры по сохранению и передаче в контрольно-надзорные и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контрольно-надзорных и правоохранительных органов к данной работе привлекаются специалисты в соответствующей области права.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 Руководство и работники ДОУ не должны допускать вмешательства в выполнение служебных обязанностей должностными лицами контрольно-надзорных и правоохранительных органов.</w:t>
      </w:r>
    </w:p>
    <w:p w:rsidR="003116D3" w:rsidRDefault="003116D3" w:rsidP="00311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D3" w:rsidRDefault="003116D3" w:rsidP="003116D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Ответственность работников за несоблюдение требований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политики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со ст.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 Заведующий ДОУ, несет персональную ответственность, в том числе, перед Учредителем за неприятие мер по предотвращению или урегулированию конфликта интересов в ДОУ.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 Работники ДОУ, независимо от занимаемой должности, несут персональную ответственность за соблюдение принципов и требований Политики.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proofErr w:type="gramStart"/>
      <w:r>
        <w:rPr>
          <w:sz w:val="28"/>
          <w:szCs w:val="28"/>
        </w:rPr>
        <w:t> В</w:t>
      </w:r>
      <w:proofErr w:type="gramEnd"/>
      <w:r>
        <w:rPr>
          <w:sz w:val="28"/>
          <w:szCs w:val="28"/>
        </w:rPr>
        <w:t xml:space="preserve"> случае непринятие работником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на основании пункта 7.1 части 1 статьи 81 Трудового кодекса Российской Федерации. 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6D3" w:rsidRDefault="003116D3" w:rsidP="003116D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пересмотра и внесения изменений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 ДОУ осуществляет регулярный мониторинг эффективности реализации Политики. Должностные лица, на которые возложены функции по профилактике и противодействию коррупции, ежегодно представляют заведующему ДОУ соответствующий отчет, на основании которого в настоящую Политику могут быть внесены изменения и дополнения.</w:t>
      </w:r>
    </w:p>
    <w:p w:rsidR="003116D3" w:rsidRDefault="003116D3" w:rsidP="003116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 Пересмотр принятой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ДОУ может проводиться в случае внесения изменений в Трудовой кодекс Российской Федерации, законодательство Российской Федерации или </w:t>
      </w:r>
      <w:r w:rsidR="00646923">
        <w:rPr>
          <w:sz w:val="28"/>
          <w:szCs w:val="28"/>
        </w:rPr>
        <w:t>Ярославской</w:t>
      </w:r>
      <w:r>
        <w:rPr>
          <w:sz w:val="28"/>
          <w:szCs w:val="28"/>
        </w:rPr>
        <w:t xml:space="preserve"> области о противодействии коррупции.</w:t>
      </w:r>
    </w:p>
    <w:p w:rsidR="003116D3" w:rsidRDefault="003116D3" w:rsidP="003116D3"/>
    <w:p w:rsidR="009C2D70" w:rsidRDefault="009C2D70"/>
    <w:sectPr w:rsidR="009C2D70" w:rsidSect="00A5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1E7"/>
    <w:multiLevelType w:val="hybridMultilevel"/>
    <w:tmpl w:val="9EFC9550"/>
    <w:lvl w:ilvl="0" w:tplc="090C6B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35E6C"/>
    <w:multiLevelType w:val="multilevel"/>
    <w:tmpl w:val="39886D34"/>
    <w:lvl w:ilvl="0">
      <w:start w:val="1"/>
      <w:numFmt w:val="decimal"/>
      <w:lvlText w:val="%1"/>
      <w:lvlJc w:val="left"/>
      <w:pPr>
        <w:ind w:left="1155" w:hanging="1155"/>
      </w:pPr>
    </w:lvl>
    <w:lvl w:ilvl="1">
      <w:start w:val="1"/>
      <w:numFmt w:val="decimal"/>
      <w:lvlText w:val="%1.%2"/>
      <w:lvlJc w:val="left"/>
      <w:pPr>
        <w:ind w:left="1863" w:hanging="1155"/>
      </w:pPr>
    </w:lvl>
    <w:lvl w:ilvl="2">
      <w:start w:val="1"/>
      <w:numFmt w:val="decimal"/>
      <w:lvlText w:val="%1.%2.%3"/>
      <w:lvlJc w:val="left"/>
      <w:pPr>
        <w:ind w:left="2571" w:hanging="1155"/>
      </w:pPr>
    </w:lvl>
    <w:lvl w:ilvl="3">
      <w:start w:val="1"/>
      <w:numFmt w:val="decimal"/>
      <w:lvlText w:val="%1.%2.%3.%4"/>
      <w:lvlJc w:val="left"/>
      <w:pPr>
        <w:ind w:left="3279" w:hanging="1155"/>
      </w:pPr>
    </w:lvl>
    <w:lvl w:ilvl="4">
      <w:start w:val="1"/>
      <w:numFmt w:val="decimal"/>
      <w:lvlText w:val="%1.%2.%3.%4.%5"/>
      <w:lvlJc w:val="left"/>
      <w:pPr>
        <w:ind w:left="3987" w:hanging="1155"/>
      </w:pPr>
    </w:lvl>
    <w:lvl w:ilvl="5">
      <w:start w:val="1"/>
      <w:numFmt w:val="decimal"/>
      <w:lvlText w:val="%1.%2.%3.%4.%5.%6"/>
      <w:lvlJc w:val="left"/>
      <w:pPr>
        <w:ind w:left="4695" w:hanging="1155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2">
    <w:nsid w:val="71575A63"/>
    <w:multiLevelType w:val="hybridMultilevel"/>
    <w:tmpl w:val="B9B2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D3"/>
    <w:rsid w:val="000715F9"/>
    <w:rsid w:val="003116D3"/>
    <w:rsid w:val="00557E51"/>
    <w:rsid w:val="005F4284"/>
    <w:rsid w:val="00646923"/>
    <w:rsid w:val="009C2D70"/>
    <w:rsid w:val="009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6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6D3"/>
    <w:pPr>
      <w:ind w:left="720"/>
      <w:contextualSpacing/>
    </w:pPr>
  </w:style>
  <w:style w:type="character" w:styleId="a6">
    <w:name w:val="Strong"/>
    <w:basedOn w:val="a0"/>
    <w:uiPriority w:val="22"/>
    <w:qFormat/>
    <w:rsid w:val="003116D3"/>
    <w:rPr>
      <w:b/>
      <w:bCs/>
    </w:rPr>
  </w:style>
  <w:style w:type="paragraph" w:customStyle="1" w:styleId="a7">
    <w:name w:val="_Введение"/>
    <w:basedOn w:val="a"/>
    <w:qFormat/>
    <w:rsid w:val="009E2FBE"/>
    <w:pPr>
      <w:keepNext/>
      <w:keepLines/>
      <w:tabs>
        <w:tab w:val="left" w:pos="1134"/>
      </w:tabs>
      <w:spacing w:before="600" w:after="240"/>
      <w:ind w:left="567" w:right="567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8">
    <w:name w:val="_Название"/>
    <w:basedOn w:val="a"/>
    <w:qFormat/>
    <w:rsid w:val="009E2FBE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F5E1210AD280B0F42AF551A2DEEB16FF5B5009CB65776E578365B43DF9F2BCDA8B79045AFFE26B93530m4U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2021-10-27T10:58:00Z</dcterms:created>
  <dcterms:modified xsi:type="dcterms:W3CDTF">2021-10-28T12:32:00Z</dcterms:modified>
</cp:coreProperties>
</file>